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59" w:rsidRDefault="00643A80">
      <w:pPr>
        <w:jc w:val="center"/>
      </w:pPr>
      <w:r>
        <w:rPr>
          <w:noProof/>
        </w:rPr>
        <w:drawing>
          <wp:inline distT="0" distB="0" distL="0" distR="0">
            <wp:extent cx="2743200" cy="1209675"/>
            <wp:effectExtent l="19050" t="0" r="0" b="0"/>
            <wp:docPr id="1" name="Picture 1" descr="Gahec_2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hec_2c_logo"/>
                    <pic:cNvPicPr>
                      <a:picLocks noChangeAspect="1" noChangeArrowheads="1"/>
                    </pic:cNvPicPr>
                  </pic:nvPicPr>
                  <pic:blipFill>
                    <a:blip r:embed="rId6" cstate="print"/>
                    <a:srcRect/>
                    <a:stretch>
                      <a:fillRect/>
                    </a:stretch>
                  </pic:blipFill>
                  <pic:spPr bwMode="auto">
                    <a:xfrm>
                      <a:off x="0" y="0"/>
                      <a:ext cx="2743200" cy="1209675"/>
                    </a:xfrm>
                    <a:prstGeom prst="rect">
                      <a:avLst/>
                    </a:prstGeom>
                    <a:noFill/>
                    <a:ln w="9525">
                      <a:noFill/>
                      <a:miter lim="800000"/>
                      <a:headEnd/>
                      <a:tailEnd/>
                    </a:ln>
                  </pic:spPr>
                </pic:pic>
              </a:graphicData>
            </a:graphic>
          </wp:inline>
        </w:drawing>
      </w:r>
    </w:p>
    <w:p w:rsidR="003B5581" w:rsidRPr="00AE50C5" w:rsidRDefault="003B5581">
      <w:pPr>
        <w:jc w:val="center"/>
        <w:rPr>
          <w:rFonts w:ascii="Arial" w:hAnsi="Arial" w:cs="Arial"/>
          <w:sz w:val="36"/>
          <w:szCs w:val="36"/>
        </w:rPr>
      </w:pPr>
    </w:p>
    <w:p w:rsidR="00A04E53" w:rsidRDefault="00A04E53" w:rsidP="00FC6A31">
      <w:pPr>
        <w:jc w:val="center"/>
        <w:rPr>
          <w:rFonts w:ascii="Arial" w:hAnsi="Arial" w:cs="Arial"/>
          <w:b/>
          <w:sz w:val="36"/>
          <w:szCs w:val="36"/>
        </w:rPr>
      </w:pPr>
      <w:r w:rsidRPr="00A04E53">
        <w:rPr>
          <w:rFonts w:ascii="Arial" w:hAnsi="Arial" w:cs="Arial"/>
          <w:b/>
          <w:sz w:val="36"/>
          <w:szCs w:val="36"/>
        </w:rPr>
        <w:t>The 201</w:t>
      </w:r>
      <w:r w:rsidR="00F75799">
        <w:rPr>
          <w:rFonts w:ascii="Arial" w:hAnsi="Arial" w:cs="Arial"/>
          <w:b/>
          <w:sz w:val="36"/>
          <w:szCs w:val="36"/>
        </w:rPr>
        <w:t>6</w:t>
      </w:r>
      <w:r w:rsidRPr="00A04E53">
        <w:rPr>
          <w:rFonts w:ascii="Arial" w:hAnsi="Arial" w:cs="Arial"/>
          <w:b/>
          <w:sz w:val="36"/>
          <w:szCs w:val="36"/>
        </w:rPr>
        <w:t xml:space="preserve"> Diabetes Summit </w:t>
      </w:r>
    </w:p>
    <w:p w:rsidR="00FC6A31" w:rsidRDefault="00EB679D" w:rsidP="00FC6A31">
      <w:pPr>
        <w:jc w:val="center"/>
        <w:rPr>
          <w:rStyle w:val="Strong"/>
          <w:rFonts w:ascii="Trebuchet MS" w:hAnsi="Trebuchet MS"/>
          <w:sz w:val="27"/>
          <w:szCs w:val="27"/>
        </w:rPr>
      </w:pPr>
      <w:r>
        <w:rPr>
          <w:rStyle w:val="Strong"/>
          <w:rFonts w:ascii="Arial" w:hAnsi="Arial" w:cs="Arial"/>
          <w:i/>
          <w:sz w:val="36"/>
          <w:szCs w:val="36"/>
        </w:rPr>
        <w:t>(</w:t>
      </w:r>
      <w:r w:rsidR="00F75799">
        <w:rPr>
          <w:rStyle w:val="Strong"/>
          <w:rFonts w:ascii="Arial" w:hAnsi="Arial" w:cs="Arial"/>
          <w:i/>
          <w:sz w:val="36"/>
          <w:szCs w:val="36"/>
        </w:rPr>
        <w:t>50462</w:t>
      </w:r>
      <w:r>
        <w:rPr>
          <w:rStyle w:val="Strong"/>
          <w:rFonts w:ascii="Arial" w:hAnsi="Arial" w:cs="Arial"/>
          <w:i/>
          <w:sz w:val="36"/>
          <w:szCs w:val="36"/>
        </w:rPr>
        <w:t>)</w:t>
      </w:r>
      <w:r w:rsidR="00FC6A31" w:rsidRPr="00FC6A31">
        <w:rPr>
          <w:rFonts w:ascii="Arial" w:hAnsi="Arial" w:cs="Arial"/>
          <w:b/>
          <w:bCs/>
          <w:i/>
          <w:sz w:val="36"/>
          <w:szCs w:val="36"/>
        </w:rPr>
        <w:br/>
      </w:r>
    </w:p>
    <w:p w:rsidR="004F70E1" w:rsidRDefault="006A5F4A" w:rsidP="007265C4">
      <w:pPr>
        <w:pStyle w:val="BodyText"/>
        <w:rPr>
          <w:rFonts w:ascii="Arial" w:hAnsi="Arial"/>
          <w:i w:val="0"/>
        </w:rPr>
      </w:pPr>
      <w:r>
        <w:rPr>
          <w:rFonts w:ascii="Arial" w:hAnsi="Arial"/>
          <w:i w:val="0"/>
        </w:rPr>
        <w:t>Co-</w:t>
      </w:r>
      <w:r w:rsidR="007265C4">
        <w:rPr>
          <w:rFonts w:ascii="Arial" w:hAnsi="Arial"/>
          <w:i w:val="0"/>
        </w:rPr>
        <w:t>S</w:t>
      </w:r>
      <w:r w:rsidR="00666A59">
        <w:rPr>
          <w:rFonts w:ascii="Arial" w:hAnsi="Arial"/>
          <w:i w:val="0"/>
        </w:rPr>
        <w:t>ponsored by Greensboro</w:t>
      </w:r>
      <w:r w:rsidR="00783366">
        <w:rPr>
          <w:rFonts w:ascii="Arial" w:hAnsi="Arial"/>
          <w:i w:val="0"/>
        </w:rPr>
        <w:t xml:space="preserve"> AHEC</w:t>
      </w:r>
      <w:r>
        <w:rPr>
          <w:rFonts w:ascii="Arial" w:hAnsi="Arial"/>
          <w:i w:val="0"/>
        </w:rPr>
        <w:t xml:space="preserve"> and </w:t>
      </w:r>
      <w:proofErr w:type="gramStart"/>
      <w:r>
        <w:rPr>
          <w:rFonts w:ascii="Arial" w:hAnsi="Arial"/>
          <w:i w:val="0"/>
        </w:rPr>
        <w:t>The</w:t>
      </w:r>
      <w:proofErr w:type="gramEnd"/>
      <w:r>
        <w:rPr>
          <w:rFonts w:ascii="Arial" w:hAnsi="Arial"/>
          <w:i w:val="0"/>
        </w:rPr>
        <w:t xml:space="preserve"> University of North Carolina </w:t>
      </w:r>
      <w:proofErr w:type="spellStart"/>
      <w:r>
        <w:rPr>
          <w:rFonts w:ascii="Arial" w:hAnsi="Arial"/>
          <w:i w:val="0"/>
        </w:rPr>
        <w:t>Eshelman</w:t>
      </w:r>
      <w:proofErr w:type="spellEnd"/>
      <w:r>
        <w:rPr>
          <w:rFonts w:ascii="Arial" w:hAnsi="Arial"/>
          <w:i w:val="0"/>
        </w:rPr>
        <w:t xml:space="preserve"> School of Pharmacy</w:t>
      </w:r>
    </w:p>
    <w:p w:rsidR="004F70E1" w:rsidRPr="004F70E1" w:rsidRDefault="004F70E1" w:rsidP="004F70E1">
      <w:pPr>
        <w:jc w:val="center"/>
        <w:rPr>
          <w:rFonts w:ascii="Arial" w:hAnsi="Arial"/>
          <w:i/>
          <w:sz w:val="28"/>
        </w:rPr>
      </w:pPr>
    </w:p>
    <w:p w:rsidR="008C5F2F" w:rsidRPr="003C119A" w:rsidRDefault="00666A59">
      <w:pPr>
        <w:rPr>
          <w:rFonts w:ascii="Arial" w:hAnsi="Arial" w:cs="Arial"/>
          <w:color w:val="000000"/>
          <w:sz w:val="32"/>
          <w:szCs w:val="32"/>
        </w:rPr>
      </w:pPr>
      <w:r w:rsidRPr="00854953">
        <w:rPr>
          <w:rFonts w:ascii="Arial" w:hAnsi="Arial" w:cs="Arial"/>
          <w:color w:val="000000"/>
          <w:sz w:val="32"/>
          <w:szCs w:val="32"/>
        </w:rPr>
        <w:t xml:space="preserve">Event #: </w:t>
      </w:r>
      <w:r w:rsidR="00F75799">
        <w:rPr>
          <w:rFonts w:ascii="Arial" w:hAnsi="Arial" w:cs="Arial"/>
          <w:color w:val="000000"/>
          <w:sz w:val="32"/>
          <w:szCs w:val="32"/>
        </w:rPr>
        <w:t>50462-178134</w:t>
      </w:r>
      <w:r w:rsidR="00887F34" w:rsidRPr="00731B13">
        <w:rPr>
          <w:rStyle w:val="Strong"/>
          <w:rFonts w:ascii="Arial" w:hAnsi="Arial" w:cs="Arial"/>
          <w:b w:val="0"/>
          <w:color w:val="000000"/>
          <w:sz w:val="32"/>
          <w:szCs w:val="32"/>
        </w:rPr>
        <w:t xml:space="preserve"> </w:t>
      </w:r>
      <w:r w:rsidR="008C5F2F" w:rsidRPr="003C119A">
        <w:rPr>
          <w:rFonts w:ascii="Arial" w:hAnsi="Arial" w:cs="Arial"/>
          <w:color w:val="000000"/>
          <w:sz w:val="32"/>
          <w:szCs w:val="32"/>
        </w:rPr>
        <w:t>(Pharmacist Session)</w:t>
      </w:r>
    </w:p>
    <w:p w:rsidR="00666A59" w:rsidRDefault="00666A59">
      <w:pPr>
        <w:rPr>
          <w:rFonts w:ascii="Arial" w:hAnsi="Arial"/>
          <w:sz w:val="28"/>
        </w:rPr>
      </w:pPr>
    </w:p>
    <w:p w:rsidR="00666A59" w:rsidRDefault="00B85195">
      <w:pPr>
        <w:pStyle w:val="Heading4"/>
      </w:pPr>
      <w:r>
        <w:t xml:space="preserve">Friday, </w:t>
      </w:r>
      <w:r w:rsidR="005D6200">
        <w:t xml:space="preserve">November </w:t>
      </w:r>
      <w:r w:rsidR="00F75799">
        <w:t>4</w:t>
      </w:r>
      <w:r w:rsidR="005D6200">
        <w:t>, 201</w:t>
      </w:r>
      <w:r w:rsidR="00F75799">
        <w:t>6</w:t>
      </w:r>
    </w:p>
    <w:p w:rsidR="00933E10" w:rsidRDefault="00DE14D3" w:rsidP="00933E10">
      <w:pPr>
        <w:rPr>
          <w:color w:val="1F497D"/>
        </w:rPr>
      </w:pPr>
      <w:r w:rsidRPr="00DE14D3">
        <w:rPr>
          <w:rFonts w:ascii="Arial" w:hAnsi="Arial" w:cs="Arial"/>
          <w:sz w:val="32"/>
          <w:szCs w:val="32"/>
        </w:rPr>
        <w:t>ACPE</w:t>
      </w:r>
      <w:r w:rsidRPr="008D2054">
        <w:rPr>
          <w:rFonts w:ascii="Arial" w:hAnsi="Arial" w:cs="Arial"/>
          <w:color w:val="000000" w:themeColor="text1"/>
          <w:sz w:val="32"/>
          <w:szCs w:val="32"/>
        </w:rPr>
        <w:t xml:space="preserve"># </w:t>
      </w:r>
      <w:r w:rsidR="001348A0" w:rsidRPr="001348A0">
        <w:rPr>
          <w:rFonts w:ascii="Arial" w:hAnsi="Arial" w:cs="Arial"/>
          <w:color w:val="1F497D"/>
          <w:sz w:val="32"/>
          <w:szCs w:val="32"/>
        </w:rPr>
        <w:t>0046-9999-16-202-L01-P</w:t>
      </w:r>
      <w:bookmarkStart w:id="0" w:name="_GoBack"/>
      <w:bookmarkEnd w:id="0"/>
    </w:p>
    <w:p w:rsidR="00666A59" w:rsidRPr="00DE14D3" w:rsidRDefault="008D2054" w:rsidP="008D2054">
      <w:pPr>
        <w:pStyle w:val="PlainText"/>
      </w:pPr>
      <w:r w:rsidRPr="00877A9F">
        <w:rPr>
          <w:rFonts w:ascii="Arial" w:hAnsi="Arial"/>
          <w:sz w:val="32"/>
          <w:lang w:val="fr-FR"/>
        </w:rPr>
        <w:t xml:space="preserve"> </w:t>
      </w:r>
      <w:r w:rsidR="008C5F2F" w:rsidRPr="00877A9F">
        <w:rPr>
          <w:rFonts w:ascii="Arial" w:hAnsi="Arial"/>
          <w:sz w:val="32"/>
          <w:lang w:val="fr-FR"/>
        </w:rPr>
        <w:t>(Pharmacist Session)</w:t>
      </w:r>
    </w:p>
    <w:p w:rsidR="00666A59" w:rsidRDefault="006E7D32">
      <w:pPr>
        <w:rPr>
          <w:rFonts w:ascii="Arial" w:hAnsi="Arial"/>
          <w:sz w:val="32"/>
        </w:rPr>
      </w:pPr>
      <w:r>
        <w:rPr>
          <w:rFonts w:ascii="Arial" w:hAnsi="Arial"/>
          <w:sz w:val="32"/>
        </w:rPr>
        <w:t>8:</w:t>
      </w:r>
      <w:r w:rsidR="00A04E53">
        <w:rPr>
          <w:rFonts w:ascii="Arial" w:hAnsi="Arial"/>
          <w:sz w:val="32"/>
        </w:rPr>
        <w:t>0</w:t>
      </w:r>
      <w:r w:rsidR="000E3F66">
        <w:rPr>
          <w:rFonts w:ascii="Arial" w:hAnsi="Arial"/>
          <w:sz w:val="32"/>
        </w:rPr>
        <w:t>0</w:t>
      </w:r>
      <w:r w:rsidR="00BF646C">
        <w:rPr>
          <w:rFonts w:ascii="Arial" w:hAnsi="Arial"/>
          <w:sz w:val="32"/>
        </w:rPr>
        <w:t xml:space="preserve"> a.m.</w:t>
      </w:r>
      <w:r w:rsidR="00B14DC2">
        <w:rPr>
          <w:rFonts w:ascii="Arial" w:hAnsi="Arial"/>
          <w:sz w:val="32"/>
        </w:rPr>
        <w:t xml:space="preserve"> – </w:t>
      </w:r>
      <w:r w:rsidR="00A04E53">
        <w:rPr>
          <w:rFonts w:ascii="Arial" w:hAnsi="Arial"/>
          <w:sz w:val="32"/>
        </w:rPr>
        <w:t>4</w:t>
      </w:r>
      <w:r w:rsidR="00151C0F">
        <w:rPr>
          <w:rFonts w:ascii="Arial" w:hAnsi="Arial"/>
          <w:sz w:val="32"/>
        </w:rPr>
        <w:t>:</w:t>
      </w:r>
      <w:r w:rsidR="00A04E53">
        <w:rPr>
          <w:rFonts w:ascii="Arial" w:hAnsi="Arial"/>
          <w:sz w:val="32"/>
        </w:rPr>
        <w:t>15</w:t>
      </w:r>
      <w:r w:rsidR="00783366">
        <w:rPr>
          <w:rFonts w:ascii="Arial" w:hAnsi="Arial"/>
          <w:sz w:val="32"/>
        </w:rPr>
        <w:t xml:space="preserve"> p.m.  </w:t>
      </w:r>
      <w:r w:rsidR="00AB43BB">
        <w:rPr>
          <w:rFonts w:ascii="Arial" w:hAnsi="Arial"/>
          <w:sz w:val="32"/>
        </w:rPr>
        <w:t xml:space="preserve">(Check-in at </w:t>
      </w:r>
      <w:r w:rsidR="00A04E53">
        <w:rPr>
          <w:rFonts w:ascii="Arial" w:hAnsi="Arial"/>
          <w:sz w:val="32"/>
        </w:rPr>
        <w:t>7</w:t>
      </w:r>
      <w:r w:rsidR="00B85195">
        <w:rPr>
          <w:rFonts w:ascii="Arial" w:hAnsi="Arial"/>
          <w:sz w:val="32"/>
        </w:rPr>
        <w:t>:</w:t>
      </w:r>
      <w:r w:rsidR="00A04E53">
        <w:rPr>
          <w:rFonts w:ascii="Arial" w:hAnsi="Arial"/>
          <w:sz w:val="32"/>
        </w:rPr>
        <w:t>3</w:t>
      </w:r>
      <w:r w:rsidR="00B85195">
        <w:rPr>
          <w:rFonts w:ascii="Arial" w:hAnsi="Arial"/>
          <w:sz w:val="32"/>
        </w:rPr>
        <w:t>0</w:t>
      </w:r>
      <w:r w:rsidR="00AB43BB">
        <w:rPr>
          <w:rFonts w:ascii="Arial" w:hAnsi="Arial"/>
          <w:sz w:val="32"/>
        </w:rPr>
        <w:t xml:space="preserve"> a.m.)</w:t>
      </w:r>
    </w:p>
    <w:p w:rsidR="00666A59" w:rsidRDefault="00A04E53">
      <w:pPr>
        <w:rPr>
          <w:rFonts w:ascii="Arial" w:hAnsi="Arial"/>
          <w:sz w:val="32"/>
        </w:rPr>
      </w:pPr>
      <w:r>
        <w:rPr>
          <w:rFonts w:ascii="Arial" w:hAnsi="Arial"/>
          <w:sz w:val="32"/>
        </w:rPr>
        <w:t>7</w:t>
      </w:r>
      <w:r w:rsidR="00151C0F">
        <w:rPr>
          <w:rFonts w:ascii="Arial" w:hAnsi="Arial"/>
          <w:sz w:val="32"/>
        </w:rPr>
        <w:t>.</w:t>
      </w:r>
      <w:r w:rsidR="00AB43BB">
        <w:rPr>
          <w:rFonts w:ascii="Arial" w:hAnsi="Arial"/>
          <w:sz w:val="32"/>
        </w:rPr>
        <w:t>0</w:t>
      </w:r>
      <w:r w:rsidR="00BF646C">
        <w:rPr>
          <w:rFonts w:ascii="Arial" w:hAnsi="Arial"/>
          <w:sz w:val="32"/>
        </w:rPr>
        <w:t xml:space="preserve"> </w:t>
      </w:r>
      <w:r w:rsidR="00666A59">
        <w:rPr>
          <w:rFonts w:ascii="Arial" w:hAnsi="Arial"/>
          <w:sz w:val="32"/>
        </w:rPr>
        <w:t>contac</w:t>
      </w:r>
      <w:r w:rsidR="00783366">
        <w:rPr>
          <w:rFonts w:ascii="Arial" w:hAnsi="Arial"/>
          <w:sz w:val="32"/>
        </w:rPr>
        <w:t>t hour</w:t>
      </w:r>
      <w:r w:rsidR="00BF646C">
        <w:rPr>
          <w:rFonts w:ascii="Arial" w:hAnsi="Arial"/>
          <w:sz w:val="32"/>
        </w:rPr>
        <w:t>s</w:t>
      </w:r>
    </w:p>
    <w:p w:rsidR="00666A59" w:rsidRDefault="00666A59">
      <w:pPr>
        <w:rPr>
          <w:rFonts w:ascii="Arial" w:hAnsi="Arial"/>
          <w:i/>
          <w:sz w:val="28"/>
        </w:rPr>
      </w:pPr>
    </w:p>
    <w:p w:rsidR="00887F34" w:rsidRDefault="00666A59" w:rsidP="00887F34">
      <w:pPr>
        <w:rPr>
          <w:sz w:val="22"/>
        </w:rPr>
      </w:pPr>
      <w:r w:rsidRPr="00887F34">
        <w:rPr>
          <w:rFonts w:asciiTheme="minorHAnsi" w:hAnsiTheme="minorHAnsi" w:cstheme="minorHAnsi"/>
          <w:b/>
          <w:i/>
          <w:sz w:val="32"/>
        </w:rPr>
        <w:t>Faculty:</w:t>
      </w:r>
      <w:r w:rsidR="00887F34" w:rsidRPr="00887F34">
        <w:rPr>
          <w:sz w:val="22"/>
        </w:rPr>
        <w:t xml:space="preserve"> </w:t>
      </w:r>
    </w:p>
    <w:p w:rsidR="00F75799" w:rsidRDefault="00F75799" w:rsidP="00F75799">
      <w:r>
        <w:t xml:space="preserve">Daniel </w:t>
      </w:r>
      <w:proofErr w:type="spellStart"/>
      <w:r>
        <w:t>Bensimhon</w:t>
      </w:r>
      <w:proofErr w:type="spellEnd"/>
      <w:r>
        <w:t>, MD</w:t>
      </w:r>
    </w:p>
    <w:p w:rsidR="00F75799" w:rsidRDefault="00F75799" w:rsidP="00F75799">
      <w:r>
        <w:t xml:space="preserve">Christine </w:t>
      </w:r>
      <w:proofErr w:type="spellStart"/>
      <w:r>
        <w:t>McCuen</w:t>
      </w:r>
      <w:proofErr w:type="spellEnd"/>
      <w:r>
        <w:t>, MD</w:t>
      </w:r>
    </w:p>
    <w:p w:rsidR="00F75799" w:rsidRDefault="00F75799" w:rsidP="00F75799">
      <w:r>
        <w:t xml:space="preserve">Ray </w:t>
      </w:r>
      <w:proofErr w:type="spellStart"/>
      <w:r>
        <w:t>Coladonato</w:t>
      </w:r>
      <w:proofErr w:type="spellEnd"/>
      <w:r>
        <w:t>, MD</w:t>
      </w:r>
    </w:p>
    <w:p w:rsidR="00F75799" w:rsidRDefault="00F75799" w:rsidP="00F75799">
      <w:r>
        <w:t>Laura Watson, MS, RD, LDN</w:t>
      </w:r>
    </w:p>
    <w:p w:rsidR="00F75799" w:rsidRDefault="00F75799" w:rsidP="00F75799">
      <w:r>
        <w:t>Michael Brennan, MD, CDE, FACE, FAAP</w:t>
      </w:r>
    </w:p>
    <w:p w:rsidR="00F75799" w:rsidRDefault="00F75799" w:rsidP="00F75799">
      <w:r>
        <w:t xml:space="preserve">Laura </w:t>
      </w:r>
      <w:proofErr w:type="spellStart"/>
      <w:r>
        <w:t>Jobe</w:t>
      </w:r>
      <w:proofErr w:type="spellEnd"/>
      <w:r>
        <w:t>, RD</w:t>
      </w:r>
    </w:p>
    <w:p w:rsidR="00A04E53" w:rsidRDefault="00F75799" w:rsidP="00F75799">
      <w:r>
        <w:t>Jennifer Badik, MD</w:t>
      </w:r>
    </w:p>
    <w:p w:rsidR="00F75799" w:rsidRDefault="00F75799" w:rsidP="00F75799">
      <w:pPr>
        <w:rPr>
          <w:sz w:val="22"/>
          <w:szCs w:val="22"/>
        </w:rPr>
      </w:pPr>
    </w:p>
    <w:p w:rsidR="00D97AEA" w:rsidRPr="00D20D8D" w:rsidRDefault="00D97AEA" w:rsidP="005D6200">
      <w:pPr>
        <w:rPr>
          <w:rFonts w:ascii="Arial" w:hAnsi="Arial" w:cs="Arial"/>
          <w:b/>
          <w:i/>
          <w:sz w:val="28"/>
        </w:rPr>
      </w:pPr>
      <w:r w:rsidRPr="00D20D8D">
        <w:rPr>
          <w:rFonts w:ascii="Arial" w:hAnsi="Arial" w:cs="Arial"/>
          <w:b/>
          <w:i/>
          <w:sz w:val="28"/>
        </w:rPr>
        <w:t>Program Description:</w:t>
      </w:r>
    </w:p>
    <w:p w:rsidR="00AE50C5" w:rsidRDefault="00A04E53" w:rsidP="005666D0">
      <w:r w:rsidRPr="00A04E53">
        <w:t>This symposium is designed to provide educational opportunities for healthcare professionals to gain knowledge about specific topics in the field of adult and pediatric diabetes. It is imperative that healthcare professionals remain educated in all aspects of their patient's care, from the clinical to the behavioral. This knowledge-based activity is designed to provide physicians, nurses, nurse practitioners, physician assistants, pharmacists, dietitians, and other healthcare professionals with the most current trends and treatment strategies for diabetic patients.</w:t>
      </w:r>
    </w:p>
    <w:p w:rsidR="00A04E53" w:rsidRDefault="00A04E53" w:rsidP="005666D0"/>
    <w:p w:rsidR="00666A59" w:rsidRPr="00D20D8D" w:rsidRDefault="000215C1">
      <w:pPr>
        <w:rPr>
          <w:rFonts w:ascii="Arial" w:hAnsi="Arial" w:cs="Arial"/>
          <w:b/>
          <w:i/>
          <w:sz w:val="28"/>
        </w:rPr>
      </w:pPr>
      <w:r w:rsidRPr="00D20D8D">
        <w:rPr>
          <w:rFonts w:ascii="Arial" w:hAnsi="Arial" w:cs="Arial"/>
          <w:b/>
          <w:i/>
          <w:sz w:val="28"/>
        </w:rPr>
        <w:t xml:space="preserve">Pharmacist Learning </w:t>
      </w:r>
      <w:r w:rsidR="00666A59" w:rsidRPr="00D20D8D">
        <w:rPr>
          <w:rFonts w:ascii="Arial" w:hAnsi="Arial" w:cs="Arial"/>
          <w:b/>
          <w:i/>
          <w:sz w:val="28"/>
        </w:rPr>
        <w:t>Objectives:</w:t>
      </w:r>
    </w:p>
    <w:p w:rsidR="006672E5" w:rsidRPr="006672E5" w:rsidRDefault="004B1F36" w:rsidP="006672E5">
      <w:r>
        <w:t xml:space="preserve">By the end of this knowledge-based </w:t>
      </w:r>
      <w:r w:rsidR="006672E5" w:rsidRPr="006672E5">
        <w:t>conference, participants should be able to:</w:t>
      </w:r>
    </w:p>
    <w:p w:rsidR="00A04E53" w:rsidRDefault="00CF5C1C" w:rsidP="00A04E53">
      <w:pPr>
        <w:pStyle w:val="ListParagraph"/>
        <w:numPr>
          <w:ilvl w:val="0"/>
          <w:numId w:val="21"/>
        </w:numPr>
        <w:rPr>
          <w:rFonts w:ascii="Times New Roman" w:hAnsi="Times New Roman"/>
          <w:sz w:val="20"/>
          <w:szCs w:val="20"/>
        </w:rPr>
      </w:pPr>
      <w:r>
        <w:rPr>
          <w:rFonts w:ascii="Times New Roman" w:hAnsi="Times New Roman"/>
          <w:sz w:val="20"/>
          <w:szCs w:val="20"/>
        </w:rPr>
        <w:t>Describe the risk of cardiovascular complications in a patient with diabetes.</w:t>
      </w:r>
    </w:p>
    <w:p w:rsidR="00CF5C1C" w:rsidRDefault="00CF5C1C" w:rsidP="00A04E53">
      <w:pPr>
        <w:pStyle w:val="ListParagraph"/>
        <w:numPr>
          <w:ilvl w:val="0"/>
          <w:numId w:val="21"/>
        </w:numPr>
        <w:rPr>
          <w:rFonts w:ascii="Times New Roman" w:hAnsi="Times New Roman"/>
          <w:sz w:val="20"/>
          <w:szCs w:val="20"/>
        </w:rPr>
      </w:pPr>
      <w:r>
        <w:rPr>
          <w:rFonts w:ascii="Times New Roman" w:hAnsi="Times New Roman"/>
          <w:sz w:val="20"/>
          <w:szCs w:val="20"/>
        </w:rPr>
        <w:t>Identify renal complications experienced by diabetic patients.</w:t>
      </w:r>
    </w:p>
    <w:p w:rsidR="00CF5C1C" w:rsidRPr="00A04E53" w:rsidRDefault="00CF5C1C" w:rsidP="00A04E53">
      <w:pPr>
        <w:pStyle w:val="ListParagraph"/>
        <w:numPr>
          <w:ilvl w:val="0"/>
          <w:numId w:val="21"/>
        </w:numPr>
        <w:rPr>
          <w:rFonts w:ascii="Times New Roman" w:hAnsi="Times New Roman"/>
          <w:sz w:val="20"/>
          <w:szCs w:val="20"/>
        </w:rPr>
      </w:pPr>
      <w:r>
        <w:rPr>
          <w:rFonts w:ascii="Times New Roman" w:hAnsi="Times New Roman"/>
          <w:sz w:val="20"/>
          <w:szCs w:val="20"/>
        </w:rPr>
        <w:t>Identify vision complications unique to diabetic patients.</w:t>
      </w:r>
    </w:p>
    <w:p w:rsidR="00A04E53" w:rsidRPr="00A04E53" w:rsidRDefault="00A04E53" w:rsidP="00A04E53">
      <w:pPr>
        <w:pStyle w:val="ListParagraph"/>
        <w:numPr>
          <w:ilvl w:val="0"/>
          <w:numId w:val="21"/>
        </w:numPr>
        <w:rPr>
          <w:rFonts w:ascii="Times New Roman" w:hAnsi="Times New Roman"/>
          <w:sz w:val="20"/>
          <w:szCs w:val="20"/>
        </w:rPr>
      </w:pPr>
      <w:r w:rsidRPr="00A04E53">
        <w:rPr>
          <w:rFonts w:ascii="Times New Roman" w:hAnsi="Times New Roman"/>
          <w:sz w:val="20"/>
          <w:szCs w:val="20"/>
        </w:rPr>
        <w:t xml:space="preserve">Experience the special daily life challenges of living with diabetes   </w:t>
      </w:r>
    </w:p>
    <w:p w:rsidR="00A04E53" w:rsidRPr="00A04E53" w:rsidRDefault="00A04E53" w:rsidP="00A04E53">
      <w:pPr>
        <w:pStyle w:val="ListParagraph"/>
        <w:numPr>
          <w:ilvl w:val="0"/>
          <w:numId w:val="21"/>
        </w:numPr>
        <w:rPr>
          <w:rFonts w:ascii="Times New Roman" w:hAnsi="Times New Roman"/>
          <w:sz w:val="20"/>
          <w:szCs w:val="20"/>
        </w:rPr>
      </w:pPr>
      <w:r w:rsidRPr="00A04E53">
        <w:rPr>
          <w:rFonts w:ascii="Times New Roman" w:hAnsi="Times New Roman"/>
          <w:sz w:val="20"/>
          <w:szCs w:val="20"/>
        </w:rPr>
        <w:t xml:space="preserve">Explain the roles of nutrition, weight management, and physical activity for diabetic adult patients.   </w:t>
      </w:r>
    </w:p>
    <w:p w:rsidR="00CF5C1C" w:rsidRDefault="00CF5C1C" w:rsidP="00A04E53">
      <w:pPr>
        <w:pStyle w:val="ListParagraph"/>
        <w:numPr>
          <w:ilvl w:val="0"/>
          <w:numId w:val="21"/>
        </w:numPr>
        <w:rPr>
          <w:rFonts w:ascii="Times New Roman" w:hAnsi="Times New Roman"/>
          <w:sz w:val="20"/>
          <w:szCs w:val="20"/>
        </w:rPr>
      </w:pPr>
      <w:r>
        <w:rPr>
          <w:rFonts w:ascii="Times New Roman" w:hAnsi="Times New Roman"/>
          <w:sz w:val="20"/>
          <w:szCs w:val="20"/>
        </w:rPr>
        <w:t>Describe the proper use and interpretation of multiple diabetic technologies.</w:t>
      </w:r>
      <w:r w:rsidR="00A04E53" w:rsidRPr="00A04E53">
        <w:rPr>
          <w:rFonts w:ascii="Times New Roman" w:hAnsi="Times New Roman"/>
          <w:sz w:val="20"/>
          <w:szCs w:val="20"/>
        </w:rPr>
        <w:t xml:space="preserve"> </w:t>
      </w:r>
    </w:p>
    <w:p w:rsidR="00A04E53" w:rsidRPr="00A04E53" w:rsidRDefault="00CF5C1C" w:rsidP="00A04E53">
      <w:pPr>
        <w:pStyle w:val="ListParagraph"/>
        <w:numPr>
          <w:ilvl w:val="0"/>
          <w:numId w:val="21"/>
        </w:numPr>
        <w:rPr>
          <w:rFonts w:ascii="Times New Roman" w:hAnsi="Times New Roman"/>
          <w:sz w:val="20"/>
          <w:szCs w:val="20"/>
        </w:rPr>
      </w:pPr>
      <w:r>
        <w:rPr>
          <w:rFonts w:ascii="Times New Roman" w:hAnsi="Times New Roman"/>
          <w:sz w:val="20"/>
          <w:szCs w:val="20"/>
        </w:rPr>
        <w:t xml:space="preserve">Discuss the latest oral medications and non-insulin </w:t>
      </w:r>
      <w:proofErr w:type="spellStart"/>
      <w:r>
        <w:rPr>
          <w:rFonts w:ascii="Times New Roman" w:hAnsi="Times New Roman"/>
          <w:sz w:val="20"/>
          <w:szCs w:val="20"/>
        </w:rPr>
        <w:t>injectables</w:t>
      </w:r>
      <w:proofErr w:type="spellEnd"/>
      <w:r>
        <w:rPr>
          <w:rFonts w:ascii="Times New Roman" w:hAnsi="Times New Roman"/>
          <w:sz w:val="20"/>
          <w:szCs w:val="20"/>
        </w:rPr>
        <w:t xml:space="preserve"> for diabetic patients.</w:t>
      </w:r>
      <w:r w:rsidR="00A04E53" w:rsidRPr="00A04E53">
        <w:rPr>
          <w:rFonts w:ascii="Times New Roman" w:hAnsi="Times New Roman"/>
          <w:sz w:val="20"/>
          <w:szCs w:val="20"/>
        </w:rPr>
        <w:t xml:space="preserve">  </w:t>
      </w:r>
    </w:p>
    <w:p w:rsidR="00A04E53" w:rsidRPr="00A04E53" w:rsidRDefault="00A04E53" w:rsidP="00A04E53">
      <w:pPr>
        <w:pStyle w:val="ListParagraph"/>
        <w:numPr>
          <w:ilvl w:val="0"/>
          <w:numId w:val="21"/>
        </w:numPr>
        <w:rPr>
          <w:rFonts w:ascii="Times New Roman" w:hAnsi="Times New Roman"/>
          <w:sz w:val="20"/>
          <w:szCs w:val="20"/>
        </w:rPr>
      </w:pPr>
      <w:r w:rsidRPr="00A04E53">
        <w:rPr>
          <w:rFonts w:ascii="Times New Roman" w:hAnsi="Times New Roman"/>
          <w:sz w:val="20"/>
          <w:szCs w:val="20"/>
        </w:rPr>
        <w:lastRenderedPageBreak/>
        <w:t xml:space="preserve">Explain the roles of nutrition, weight management, and physical activity for diabetic pediatric patients.   </w:t>
      </w:r>
    </w:p>
    <w:p w:rsidR="00A04E53" w:rsidRPr="00A04E53" w:rsidRDefault="00A04E53" w:rsidP="00A04E53">
      <w:pPr>
        <w:ind w:left="360"/>
        <w:rPr>
          <w:rFonts w:asciiTheme="minorHAnsi" w:hAnsiTheme="minorHAnsi"/>
          <w:b/>
          <w:i/>
        </w:rPr>
      </w:pPr>
    </w:p>
    <w:p w:rsidR="003C119A" w:rsidRDefault="00AA65EA">
      <w:pPr>
        <w:rPr>
          <w:rFonts w:ascii="Arial" w:hAnsi="Arial"/>
          <w:b/>
          <w:i/>
          <w:sz w:val="28"/>
        </w:rPr>
      </w:pPr>
      <w:r>
        <w:rPr>
          <w:rFonts w:ascii="Arial" w:hAnsi="Arial"/>
          <w:b/>
          <w:i/>
          <w:sz w:val="28"/>
        </w:rPr>
        <w:t>Agenda:</w:t>
      </w:r>
    </w:p>
    <w:p w:rsidR="00AE50C5" w:rsidRDefault="00AE50C5" w:rsidP="005F5EA1"/>
    <w:p w:rsidR="00F75799" w:rsidRDefault="00AE50C5" w:rsidP="00F75799">
      <w:r w:rsidRPr="00A04E53">
        <w:t>Agenda</w:t>
      </w:r>
      <w:proofErr w:type="gramStart"/>
      <w:r w:rsidRPr="00A04E53">
        <w:t>:</w:t>
      </w:r>
      <w:proofErr w:type="gramEnd"/>
      <w:r w:rsidRPr="00A04E53">
        <w:br/>
      </w:r>
      <w:r w:rsidR="00F75799">
        <w:t>7:30am Check-in, Continental Breakfast and Exhibits</w:t>
      </w:r>
    </w:p>
    <w:p w:rsidR="00F75799" w:rsidRDefault="00F75799" w:rsidP="00F75799">
      <w:r>
        <w:t xml:space="preserve">8:00am Diabetes and Cardiovascular Disease – Daniel </w:t>
      </w:r>
      <w:proofErr w:type="spellStart"/>
      <w:r>
        <w:t>Bensimhon</w:t>
      </w:r>
      <w:proofErr w:type="spellEnd"/>
      <w:r>
        <w:t>, MD</w:t>
      </w:r>
    </w:p>
    <w:p w:rsidR="00F75799" w:rsidRDefault="00F75799" w:rsidP="00F75799">
      <w:r>
        <w:t xml:space="preserve">9:00am Diabetes and Eye Disorders - Christine </w:t>
      </w:r>
      <w:proofErr w:type="spellStart"/>
      <w:r>
        <w:t>McCuen</w:t>
      </w:r>
      <w:proofErr w:type="spellEnd"/>
      <w:r>
        <w:t>, MD</w:t>
      </w:r>
    </w:p>
    <w:p w:rsidR="00F75799" w:rsidRDefault="00F75799" w:rsidP="00F75799">
      <w:r>
        <w:t>10:00am Break and Exhibits</w:t>
      </w:r>
    </w:p>
    <w:p w:rsidR="00F75799" w:rsidRDefault="00F75799" w:rsidP="00F75799">
      <w:r>
        <w:t xml:space="preserve">10:15am Diabetes and Renal Complications – Ray </w:t>
      </w:r>
      <w:proofErr w:type="spellStart"/>
      <w:r>
        <w:t>Coladonato</w:t>
      </w:r>
      <w:proofErr w:type="spellEnd"/>
      <w:r>
        <w:t>, MD</w:t>
      </w:r>
    </w:p>
    <w:p w:rsidR="00F75799" w:rsidRDefault="00F75799" w:rsidP="00F75799">
      <w:r>
        <w:t>11:15am Patient Panel: An Interactive Discussion</w:t>
      </w:r>
    </w:p>
    <w:p w:rsidR="00F75799" w:rsidRDefault="00F75799" w:rsidP="00F75799">
      <w:r>
        <w:t>12:15pm Lunch and Exhibits</w:t>
      </w:r>
    </w:p>
    <w:p w:rsidR="00F75799" w:rsidRDefault="00F75799" w:rsidP="00F75799">
      <w:r>
        <w:t>BREAKOUT SESSIONS:</w:t>
      </w:r>
    </w:p>
    <w:p w:rsidR="00F75799" w:rsidRDefault="00F75799" w:rsidP="00F75799">
      <w:r>
        <w:t>1:00pm sessions</w:t>
      </w:r>
    </w:p>
    <w:p w:rsidR="00F75799" w:rsidRDefault="00F75799" w:rsidP="00F75799">
      <w:r>
        <w:t>A) Nutrition Management of Obesity, Type 1 and 2 Diabetes Management in Children and Adolescents - Laura Watson, MS, RD, LDN</w:t>
      </w:r>
    </w:p>
    <w:p w:rsidR="00F75799" w:rsidRDefault="00F75799" w:rsidP="00F75799">
      <w:r>
        <w:t xml:space="preserve">B) Update on Oral Medications &amp; Non-Insulin </w:t>
      </w:r>
      <w:proofErr w:type="spellStart"/>
      <w:r>
        <w:t>Injectables</w:t>
      </w:r>
      <w:proofErr w:type="spellEnd"/>
      <w:r>
        <w:t xml:space="preserve"> - Michael Brennan, MD, CDE, FACE, FAAP</w:t>
      </w:r>
    </w:p>
    <w:p w:rsidR="00F75799" w:rsidRDefault="00F75799" w:rsidP="00F75799">
      <w:r>
        <w:t>2:00pm sessions</w:t>
      </w:r>
    </w:p>
    <w:p w:rsidR="00F75799" w:rsidRDefault="00F75799" w:rsidP="00F75799">
      <w:r>
        <w:t xml:space="preserve">A) Nutrition Management of Obesity and Type 2 Diabetes Management in Adults – Laura </w:t>
      </w:r>
      <w:proofErr w:type="spellStart"/>
      <w:r>
        <w:t>Jobe</w:t>
      </w:r>
      <w:proofErr w:type="spellEnd"/>
      <w:r>
        <w:t>, RD</w:t>
      </w:r>
    </w:p>
    <w:p w:rsidR="00F75799" w:rsidRDefault="00F75799" w:rsidP="00F75799">
      <w:r>
        <w:t>B) Update on Insulins and Pumps – Jennifer Badik, MD</w:t>
      </w:r>
    </w:p>
    <w:p w:rsidR="00F75799" w:rsidRDefault="00F75799" w:rsidP="00F75799">
      <w:r>
        <w:t>3:00pm Break and Exhibits</w:t>
      </w:r>
    </w:p>
    <w:p w:rsidR="00F75799" w:rsidRDefault="00F75799" w:rsidP="00F75799">
      <w:r>
        <w:t>3:15pm Panel Discussion &amp; Question/Answer Session - Faculty</w:t>
      </w:r>
    </w:p>
    <w:p w:rsidR="00B85195" w:rsidRPr="004B1F36" w:rsidRDefault="00F75799" w:rsidP="00F75799">
      <w:r>
        <w:t>4:15pm Adjourn</w:t>
      </w:r>
    </w:p>
    <w:p w:rsidR="00AE50C5" w:rsidRDefault="00AE50C5" w:rsidP="00AE50C5"/>
    <w:p w:rsidR="00666A59" w:rsidRDefault="00666A59" w:rsidP="00F606EE">
      <w:pPr>
        <w:rPr>
          <w:rFonts w:ascii="Arial" w:hAnsi="Arial"/>
          <w:b/>
          <w:i/>
          <w:sz w:val="28"/>
        </w:rPr>
      </w:pPr>
      <w:r>
        <w:rPr>
          <w:rFonts w:ascii="Arial" w:hAnsi="Arial"/>
          <w:b/>
          <w:i/>
          <w:sz w:val="28"/>
        </w:rPr>
        <w:t>Location:</w:t>
      </w:r>
    </w:p>
    <w:p w:rsidR="00CC2941" w:rsidRDefault="00A04E53">
      <w:pPr>
        <w:rPr>
          <w:rFonts w:ascii="Arial" w:hAnsi="Arial"/>
          <w:b/>
          <w:i/>
          <w:sz w:val="28"/>
        </w:rPr>
      </w:pPr>
      <w:r>
        <w:rPr>
          <w:rFonts w:ascii="Arial" w:hAnsi="Arial"/>
        </w:rPr>
        <w:t xml:space="preserve">Moses Cone </w:t>
      </w:r>
      <w:proofErr w:type="gramStart"/>
      <w:r>
        <w:rPr>
          <w:rFonts w:ascii="Arial" w:hAnsi="Arial"/>
        </w:rPr>
        <w:t xml:space="preserve">Hospital </w:t>
      </w:r>
      <w:r w:rsidR="00570ECB">
        <w:rPr>
          <w:rFonts w:ascii="Arial" w:hAnsi="Arial"/>
        </w:rPr>
        <w:t xml:space="preserve"> -</w:t>
      </w:r>
      <w:proofErr w:type="gramEnd"/>
      <w:r w:rsidR="00B85195">
        <w:rPr>
          <w:rFonts w:ascii="Arial" w:hAnsi="Arial"/>
        </w:rPr>
        <w:t xml:space="preserve"> Greensboro, NC</w:t>
      </w:r>
    </w:p>
    <w:p w:rsidR="00F4494C" w:rsidRDefault="00F4494C">
      <w:pPr>
        <w:rPr>
          <w:rFonts w:ascii="Arial" w:hAnsi="Arial"/>
          <w:b/>
          <w:i/>
          <w:sz w:val="28"/>
        </w:rPr>
      </w:pPr>
    </w:p>
    <w:p w:rsidR="00666A59" w:rsidRDefault="00666A59">
      <w:pPr>
        <w:rPr>
          <w:rFonts w:ascii="Arial" w:hAnsi="Arial"/>
          <w:b/>
          <w:i/>
          <w:sz w:val="28"/>
        </w:rPr>
      </w:pPr>
      <w:r>
        <w:rPr>
          <w:rFonts w:ascii="Arial" w:hAnsi="Arial"/>
          <w:b/>
          <w:i/>
          <w:sz w:val="28"/>
        </w:rPr>
        <w:t>Target Audience:</w:t>
      </w:r>
    </w:p>
    <w:p w:rsidR="00B85195" w:rsidRPr="00DE38B3" w:rsidRDefault="00A04E53">
      <w:pPr>
        <w:pStyle w:val="BodyText"/>
        <w:jc w:val="left"/>
        <w:rPr>
          <w:i w:val="0"/>
          <w:sz w:val="20"/>
        </w:rPr>
      </w:pPr>
      <w:r w:rsidRPr="00A04E53">
        <w:rPr>
          <w:i w:val="0"/>
          <w:sz w:val="20"/>
        </w:rPr>
        <w:t>This symposium will be targeted towards primary care physicians, school nurses, nurses, pediatricians, pharmacists, nurses, nurse practitioners, dietitians, and other interested healthcare professionals that care for diabetic patients.</w:t>
      </w:r>
      <w:r w:rsidR="00DE38B3" w:rsidRPr="00DE38B3">
        <w:rPr>
          <w:i w:val="0"/>
          <w:sz w:val="20"/>
        </w:rPr>
        <w:t> </w:t>
      </w:r>
    </w:p>
    <w:p w:rsidR="00DE38B3" w:rsidRPr="00DE38B3" w:rsidRDefault="00DE38B3">
      <w:pPr>
        <w:pStyle w:val="BodyText"/>
        <w:jc w:val="left"/>
        <w:rPr>
          <w:rFonts w:ascii="Arial" w:hAnsi="Arial"/>
          <w:i w:val="0"/>
          <w:sz w:val="20"/>
        </w:rPr>
      </w:pPr>
    </w:p>
    <w:p w:rsidR="00666A59" w:rsidRDefault="00643A80">
      <w:pPr>
        <w:pStyle w:val="BodyText"/>
        <w:jc w:val="left"/>
        <w:rPr>
          <w:rFonts w:ascii="Arial" w:hAnsi="Arial"/>
          <w:b/>
          <w:sz w:val="28"/>
        </w:rPr>
      </w:pPr>
      <w:r>
        <w:rPr>
          <w:noProof/>
        </w:rPr>
        <w:drawing>
          <wp:anchor distT="0" distB="0" distL="114300" distR="114300" simplePos="0" relativeHeight="251657728" behindDoc="0" locked="0" layoutInCell="1" allowOverlap="1">
            <wp:simplePos x="0" y="0"/>
            <wp:positionH relativeFrom="column">
              <wp:posOffset>-62865</wp:posOffset>
            </wp:positionH>
            <wp:positionV relativeFrom="paragraph">
              <wp:posOffset>194945</wp:posOffset>
            </wp:positionV>
            <wp:extent cx="552450" cy="59055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2450" cy="590550"/>
                    </a:xfrm>
                    <a:prstGeom prst="rect">
                      <a:avLst/>
                    </a:prstGeom>
                    <a:noFill/>
                    <a:ln w="9525">
                      <a:miter lim="800000"/>
                      <a:headEnd/>
                      <a:tailEnd/>
                    </a:ln>
                    <a:effectLst/>
                  </pic:spPr>
                </pic:pic>
              </a:graphicData>
            </a:graphic>
          </wp:anchor>
        </w:drawing>
      </w:r>
      <w:r w:rsidR="00666A59">
        <w:rPr>
          <w:rFonts w:ascii="Arial" w:hAnsi="Arial"/>
          <w:b/>
          <w:sz w:val="28"/>
        </w:rPr>
        <w:t>Continuing Education Credit for Pharmacists:</w:t>
      </w:r>
    </w:p>
    <w:p w:rsidR="00887F34" w:rsidRPr="00AE0382" w:rsidRDefault="00AE0382" w:rsidP="00933E10">
      <w:pPr>
        <w:rPr>
          <w:color w:val="00260A"/>
        </w:rPr>
      </w:pPr>
      <w:r w:rsidRPr="00AE0382">
        <w:rPr>
          <w:color w:val="00260A"/>
        </w:rPr>
        <w:t xml:space="preserve">The University </w:t>
      </w:r>
      <w:proofErr w:type="gramStart"/>
      <w:r w:rsidRPr="00AE0382">
        <w:rPr>
          <w:color w:val="00260A"/>
        </w:rPr>
        <w:t xml:space="preserve">of North Carolina </w:t>
      </w:r>
      <w:proofErr w:type="spellStart"/>
      <w:r w:rsidRPr="00AE0382">
        <w:rPr>
          <w:color w:val="00260A"/>
        </w:rPr>
        <w:t>Eshelman</w:t>
      </w:r>
      <w:proofErr w:type="spellEnd"/>
      <w:r w:rsidRPr="00AE0382">
        <w:rPr>
          <w:color w:val="00260A"/>
        </w:rPr>
        <w:t xml:space="preserve"> School of</w:t>
      </w:r>
      <w:proofErr w:type="gramEnd"/>
      <w:r w:rsidRPr="00AE0382">
        <w:rPr>
          <w:color w:val="00260A"/>
        </w:rPr>
        <w:t xml:space="preserve"> Pharmacy is accredited by the Accreditation Council for Pharmacy Education as a provider of continuing pharmacy education. The knowledge-based program, ACPE #</w:t>
      </w:r>
      <w:r w:rsidR="00B85195" w:rsidRPr="00B85195">
        <w:rPr>
          <w:rFonts w:ascii="Arial" w:hAnsi="Arial" w:cs="Arial"/>
          <w:color w:val="1F497D"/>
          <w:sz w:val="32"/>
          <w:szCs w:val="32"/>
        </w:rPr>
        <w:t xml:space="preserve"> </w:t>
      </w:r>
      <w:r w:rsidR="00B85195" w:rsidRPr="00B85195">
        <w:rPr>
          <w:color w:val="1F497D"/>
        </w:rPr>
        <w:t>XXX-XXXX-XX-XXX-XXX-X</w:t>
      </w:r>
      <w:r w:rsidRPr="00B85195">
        <w:rPr>
          <w:color w:val="00260A"/>
        </w:rPr>
        <w:t>,</w:t>
      </w:r>
      <w:r w:rsidRPr="00AE0382">
        <w:rPr>
          <w:color w:val="00260A"/>
        </w:rPr>
        <w:t xml:space="preserve"> will provide </w:t>
      </w:r>
      <w:proofErr w:type="gramStart"/>
      <w:r w:rsidR="00A04E53">
        <w:rPr>
          <w:color w:val="00260A"/>
        </w:rPr>
        <w:t>7</w:t>
      </w:r>
      <w:r w:rsidR="00B85195">
        <w:rPr>
          <w:color w:val="00260A"/>
        </w:rPr>
        <w:t xml:space="preserve">.0 </w:t>
      </w:r>
      <w:r w:rsidRPr="00AE0382">
        <w:rPr>
          <w:color w:val="00260A"/>
        </w:rPr>
        <w:t xml:space="preserve"> hours</w:t>
      </w:r>
      <w:proofErr w:type="gramEnd"/>
      <w:r w:rsidRPr="00AE0382">
        <w:rPr>
          <w:color w:val="00260A"/>
        </w:rPr>
        <w:t xml:space="preserve"> of continuing pharmacy education credit. To receive ACPE credit, attendance must be acknowledged by completing the online evaluation. Statements of</w:t>
      </w:r>
      <w:r>
        <w:rPr>
          <w:color w:val="00260A"/>
        </w:rPr>
        <w:t xml:space="preserve"> </w:t>
      </w:r>
      <w:r w:rsidRPr="00AE0382">
        <w:rPr>
          <w:color w:val="00260A"/>
        </w:rPr>
        <w:t>ACPE credit can be viewed and printed from CPE monitor on NABP.net. No partial credit will be given</w:t>
      </w:r>
    </w:p>
    <w:p w:rsidR="00AE0382" w:rsidRDefault="00AE0382" w:rsidP="00AE0382">
      <w:pPr>
        <w:pStyle w:val="BodyText"/>
        <w:jc w:val="left"/>
        <w:rPr>
          <w:rFonts w:ascii="Arial" w:hAnsi="Arial"/>
          <w:b/>
          <w:sz w:val="28"/>
        </w:rPr>
      </w:pPr>
    </w:p>
    <w:p w:rsidR="00666A59" w:rsidRDefault="00666A59">
      <w:pPr>
        <w:pStyle w:val="BodyText"/>
        <w:jc w:val="left"/>
        <w:rPr>
          <w:rFonts w:ascii="Arial" w:hAnsi="Arial"/>
          <w:b/>
          <w:sz w:val="28"/>
        </w:rPr>
      </w:pPr>
      <w:r>
        <w:rPr>
          <w:rFonts w:ascii="Arial" w:hAnsi="Arial"/>
          <w:b/>
          <w:sz w:val="28"/>
        </w:rPr>
        <w:t>Pharmacy Coordinator:</w:t>
      </w:r>
    </w:p>
    <w:p w:rsidR="00666A59" w:rsidRDefault="00F75799">
      <w:pPr>
        <w:rPr>
          <w:rFonts w:ascii="Arial" w:hAnsi="Arial"/>
          <w:b/>
        </w:rPr>
      </w:pPr>
      <w:r>
        <w:rPr>
          <w:rFonts w:ascii="Arial" w:hAnsi="Arial"/>
          <w:b/>
        </w:rPr>
        <w:t>Jennifer Kim</w:t>
      </w:r>
      <w:r w:rsidR="005D6200">
        <w:rPr>
          <w:rFonts w:ascii="Arial" w:hAnsi="Arial"/>
          <w:b/>
        </w:rPr>
        <w:t xml:space="preserve">, </w:t>
      </w:r>
      <w:proofErr w:type="spellStart"/>
      <w:r w:rsidR="005D6200">
        <w:rPr>
          <w:rFonts w:ascii="Arial" w:hAnsi="Arial"/>
          <w:b/>
        </w:rPr>
        <w:t>PharmD</w:t>
      </w:r>
      <w:proofErr w:type="spellEnd"/>
    </w:p>
    <w:p w:rsidR="00F4494C" w:rsidRDefault="00666A59" w:rsidP="005D6200">
      <w:pPr>
        <w:rPr>
          <w:rFonts w:ascii="Arial" w:hAnsi="Arial"/>
        </w:rPr>
      </w:pPr>
      <w:r>
        <w:rPr>
          <w:rFonts w:ascii="Arial" w:hAnsi="Arial"/>
        </w:rPr>
        <w:tab/>
        <w:t xml:space="preserve"> </w:t>
      </w:r>
      <w:r w:rsidR="00F4494C">
        <w:rPr>
          <w:rFonts w:ascii="Arial" w:hAnsi="Arial"/>
        </w:rPr>
        <w:t xml:space="preserve">Assistant </w:t>
      </w:r>
      <w:r w:rsidR="005D6200">
        <w:rPr>
          <w:rFonts w:ascii="Arial" w:hAnsi="Arial"/>
        </w:rPr>
        <w:t xml:space="preserve">Pharmacy </w:t>
      </w:r>
      <w:r w:rsidR="00F4494C">
        <w:rPr>
          <w:rFonts w:ascii="Arial" w:hAnsi="Arial"/>
        </w:rPr>
        <w:t>Director</w:t>
      </w:r>
    </w:p>
    <w:p w:rsidR="00666A59" w:rsidRDefault="00666A59" w:rsidP="00F4494C">
      <w:pPr>
        <w:ind w:firstLine="720"/>
        <w:rPr>
          <w:rFonts w:ascii="Arial" w:hAnsi="Arial"/>
        </w:rPr>
      </w:pPr>
      <w:r>
        <w:rPr>
          <w:rFonts w:ascii="Arial" w:hAnsi="Arial"/>
        </w:rPr>
        <w:t>G</w:t>
      </w:r>
      <w:r w:rsidR="00F4494C">
        <w:rPr>
          <w:rFonts w:ascii="Arial" w:hAnsi="Arial"/>
        </w:rPr>
        <w:t xml:space="preserve">reensboro </w:t>
      </w:r>
      <w:r>
        <w:rPr>
          <w:rFonts w:ascii="Arial" w:hAnsi="Arial"/>
        </w:rPr>
        <w:t>AHEC</w:t>
      </w:r>
    </w:p>
    <w:p w:rsidR="00666A59" w:rsidRDefault="00666A59">
      <w:pPr>
        <w:pStyle w:val="BodyText"/>
        <w:ind w:left="840" w:hanging="750"/>
        <w:jc w:val="left"/>
        <w:rPr>
          <w:rFonts w:ascii="Arial" w:hAnsi="Arial"/>
          <w:sz w:val="20"/>
        </w:rPr>
      </w:pPr>
      <w:r>
        <w:rPr>
          <w:rFonts w:ascii="Arial" w:hAnsi="Arial"/>
          <w:sz w:val="20"/>
        </w:rPr>
        <w:tab/>
      </w:r>
    </w:p>
    <w:p w:rsidR="00666A59" w:rsidRDefault="00666A59">
      <w:pPr>
        <w:pStyle w:val="BodyText"/>
        <w:ind w:left="840" w:hanging="750"/>
        <w:jc w:val="left"/>
        <w:rPr>
          <w:rFonts w:ascii="Arial" w:hAnsi="Arial"/>
          <w:b/>
          <w:bCs/>
          <w:i w:val="0"/>
          <w:iCs/>
          <w:sz w:val="20"/>
        </w:rPr>
      </w:pPr>
    </w:p>
    <w:p w:rsidR="00666A59" w:rsidRDefault="00666A59">
      <w:pPr>
        <w:pStyle w:val="BodyText"/>
        <w:ind w:left="840"/>
        <w:jc w:val="left"/>
        <w:rPr>
          <w:rFonts w:ascii="Arial" w:hAnsi="Arial"/>
          <w:i w:val="0"/>
          <w:sz w:val="20"/>
        </w:rPr>
      </w:pPr>
    </w:p>
    <w:p w:rsidR="00666A59" w:rsidRDefault="00666A59">
      <w:pPr>
        <w:rPr>
          <w:rFonts w:ascii="Arial" w:hAnsi="Arial"/>
          <w:b/>
          <w:i/>
          <w:sz w:val="28"/>
        </w:rPr>
      </w:pPr>
      <w:r>
        <w:rPr>
          <w:rFonts w:ascii="Arial" w:hAnsi="Arial"/>
          <w:b/>
          <w:i/>
          <w:sz w:val="28"/>
        </w:rPr>
        <w:t>Fees:</w:t>
      </w:r>
    </w:p>
    <w:p w:rsidR="00F4494C" w:rsidRPr="00D20D8D" w:rsidRDefault="00666A59" w:rsidP="00B85195">
      <w:pPr>
        <w:rPr>
          <w:rFonts w:ascii="Arial" w:hAnsi="Arial" w:cs="Arial"/>
          <w:b/>
          <w:sz w:val="28"/>
        </w:rPr>
      </w:pPr>
      <w:r>
        <w:rPr>
          <w:rFonts w:ascii="Arial" w:hAnsi="Arial"/>
          <w:i/>
        </w:rPr>
        <w:tab/>
      </w:r>
      <w:r w:rsidR="00F4494C">
        <w:rPr>
          <w:rFonts w:ascii="Arial" w:hAnsi="Arial"/>
          <w:i/>
        </w:rPr>
        <w:t>$1</w:t>
      </w:r>
      <w:r w:rsidR="00DE38B3">
        <w:rPr>
          <w:rFonts w:ascii="Arial" w:hAnsi="Arial"/>
          <w:i/>
        </w:rPr>
        <w:t>25</w:t>
      </w:r>
      <w:r w:rsidR="00F4494C">
        <w:rPr>
          <w:rFonts w:ascii="Arial" w:hAnsi="Arial"/>
          <w:i/>
        </w:rPr>
        <w:t xml:space="preserve"> Registration Fee</w:t>
      </w:r>
    </w:p>
    <w:p w:rsidR="00666A59" w:rsidRDefault="00666A59">
      <w:pPr>
        <w:rPr>
          <w:rFonts w:ascii="Arial" w:hAnsi="Arial"/>
          <w:b/>
          <w:i/>
          <w:sz w:val="28"/>
        </w:rPr>
      </w:pPr>
    </w:p>
    <w:p w:rsidR="00666A59" w:rsidRDefault="00666A59">
      <w:pPr>
        <w:rPr>
          <w:rFonts w:ascii="Arial" w:hAnsi="Arial"/>
          <w:b/>
          <w:i/>
          <w:sz w:val="28"/>
        </w:rPr>
      </w:pPr>
      <w:r>
        <w:rPr>
          <w:rFonts w:ascii="Arial" w:hAnsi="Arial"/>
          <w:b/>
          <w:i/>
          <w:sz w:val="28"/>
        </w:rPr>
        <w:t>Americans with Disability Act:</w:t>
      </w:r>
    </w:p>
    <w:p w:rsidR="00666A59" w:rsidRDefault="00666A59">
      <w:r>
        <w:rPr>
          <w:rFonts w:ascii="Arial" w:hAnsi="Arial"/>
        </w:rPr>
        <w:t>It is the policy of the Greensboro AHEC not to discriminate against any person on the basis of disabilities.  If you need service or auxiliary aids mentioned in the Act in order to participate fully, please call us at 336-832-8025 at least three (3) weeks in advance of the program.</w:t>
      </w:r>
    </w:p>
    <w:sectPr w:rsidR="00666A59" w:rsidSect="00D92888">
      <w:pgSz w:w="12240" w:h="15840"/>
      <w:pgMar w:top="720"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A8E"/>
    <w:multiLevelType w:val="hybridMultilevel"/>
    <w:tmpl w:val="5BA2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1245C"/>
    <w:multiLevelType w:val="hybridMultilevel"/>
    <w:tmpl w:val="2B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1241"/>
    <w:multiLevelType w:val="hybridMultilevel"/>
    <w:tmpl w:val="F18C4B0C"/>
    <w:lvl w:ilvl="0" w:tplc="8E865042">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E2620"/>
    <w:multiLevelType w:val="hybridMultilevel"/>
    <w:tmpl w:val="B4AA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66D7B"/>
    <w:multiLevelType w:val="hybridMultilevel"/>
    <w:tmpl w:val="AA0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57545"/>
    <w:multiLevelType w:val="hybridMultilevel"/>
    <w:tmpl w:val="7938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60888"/>
    <w:multiLevelType w:val="hybridMultilevel"/>
    <w:tmpl w:val="0CA44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760781"/>
    <w:multiLevelType w:val="hybridMultilevel"/>
    <w:tmpl w:val="334A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D061EE"/>
    <w:multiLevelType w:val="hybridMultilevel"/>
    <w:tmpl w:val="6D942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65EEF"/>
    <w:multiLevelType w:val="hybridMultilevel"/>
    <w:tmpl w:val="62F84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6555C6"/>
    <w:multiLevelType w:val="hybridMultilevel"/>
    <w:tmpl w:val="9824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95B20"/>
    <w:multiLevelType w:val="hybridMultilevel"/>
    <w:tmpl w:val="389E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F32BE"/>
    <w:multiLevelType w:val="hybridMultilevel"/>
    <w:tmpl w:val="C8CCE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C1E45"/>
    <w:multiLevelType w:val="hybridMultilevel"/>
    <w:tmpl w:val="ABB82A40"/>
    <w:lvl w:ilvl="0" w:tplc="AF529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0235C77"/>
    <w:multiLevelType w:val="multilevel"/>
    <w:tmpl w:val="0BB0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25284"/>
    <w:multiLevelType w:val="hybridMultilevel"/>
    <w:tmpl w:val="C7801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267DA5"/>
    <w:multiLevelType w:val="hybridMultilevel"/>
    <w:tmpl w:val="E8BAC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9A3A7B"/>
    <w:multiLevelType w:val="hybridMultilevel"/>
    <w:tmpl w:val="948AE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37263B"/>
    <w:multiLevelType w:val="hybridMultilevel"/>
    <w:tmpl w:val="A7D8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47D4A"/>
    <w:multiLevelType w:val="hybridMultilevel"/>
    <w:tmpl w:val="BD723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65622C"/>
    <w:multiLevelType w:val="hybridMultilevel"/>
    <w:tmpl w:val="155A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9"/>
  </w:num>
  <w:num w:numId="4">
    <w:abstractNumId w:val="7"/>
  </w:num>
  <w:num w:numId="5">
    <w:abstractNumId w:val="5"/>
  </w:num>
  <w:num w:numId="6">
    <w:abstractNumId w:val="8"/>
  </w:num>
  <w:num w:numId="7">
    <w:abstractNumId w:val="3"/>
  </w:num>
  <w:num w:numId="8">
    <w:abstractNumId w:val="9"/>
  </w:num>
  <w:num w:numId="9">
    <w:abstractNumId w:val="10"/>
  </w:num>
  <w:num w:numId="10">
    <w:abstractNumId w:val="17"/>
  </w:num>
  <w:num w:numId="11">
    <w:abstractNumId w:val="4"/>
  </w:num>
  <w:num w:numId="12">
    <w:abstractNumId w:val="6"/>
  </w:num>
  <w:num w:numId="13">
    <w:abstractNumId w:val="20"/>
  </w:num>
  <w:num w:numId="14">
    <w:abstractNumId w:val="1"/>
  </w:num>
  <w:num w:numId="15">
    <w:abstractNumId w:val="13"/>
  </w:num>
  <w:num w:numId="16">
    <w:abstractNumId w:val="14"/>
  </w:num>
  <w:num w:numId="17">
    <w:abstractNumId w:val="0"/>
  </w:num>
  <w:num w:numId="18">
    <w:abstractNumId w:val="11"/>
  </w:num>
  <w:num w:numId="19">
    <w:abstractNumId w:val="1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66A59"/>
    <w:rsid w:val="0000008C"/>
    <w:rsid w:val="000215C1"/>
    <w:rsid w:val="000259CB"/>
    <w:rsid w:val="00064D97"/>
    <w:rsid w:val="00064E8C"/>
    <w:rsid w:val="00065F68"/>
    <w:rsid w:val="0006650D"/>
    <w:rsid w:val="000759AA"/>
    <w:rsid w:val="00076AB2"/>
    <w:rsid w:val="00076B1C"/>
    <w:rsid w:val="00086367"/>
    <w:rsid w:val="000A32F9"/>
    <w:rsid w:val="000A5CAF"/>
    <w:rsid w:val="000D4B27"/>
    <w:rsid w:val="000D5586"/>
    <w:rsid w:val="000E3AB5"/>
    <w:rsid w:val="000E3F66"/>
    <w:rsid w:val="000F5513"/>
    <w:rsid w:val="000F55DE"/>
    <w:rsid w:val="00127769"/>
    <w:rsid w:val="00130D51"/>
    <w:rsid w:val="001348A0"/>
    <w:rsid w:val="00151C0F"/>
    <w:rsid w:val="00153598"/>
    <w:rsid w:val="001B095F"/>
    <w:rsid w:val="001C20C1"/>
    <w:rsid w:val="001E2840"/>
    <w:rsid w:val="001E5963"/>
    <w:rsid w:val="001F1C43"/>
    <w:rsid w:val="002063EE"/>
    <w:rsid w:val="002210EC"/>
    <w:rsid w:val="00262871"/>
    <w:rsid w:val="00277243"/>
    <w:rsid w:val="002A024A"/>
    <w:rsid w:val="002C038B"/>
    <w:rsid w:val="002C2E76"/>
    <w:rsid w:val="002E1B5B"/>
    <w:rsid w:val="00324A10"/>
    <w:rsid w:val="00331C8C"/>
    <w:rsid w:val="00341BBF"/>
    <w:rsid w:val="00374A6A"/>
    <w:rsid w:val="003B5581"/>
    <w:rsid w:val="003B7971"/>
    <w:rsid w:val="003C119A"/>
    <w:rsid w:val="003D1B67"/>
    <w:rsid w:val="004268DD"/>
    <w:rsid w:val="00432BFE"/>
    <w:rsid w:val="0045061B"/>
    <w:rsid w:val="00453F30"/>
    <w:rsid w:val="004657E6"/>
    <w:rsid w:val="004A381C"/>
    <w:rsid w:val="004A4F79"/>
    <w:rsid w:val="004B1F36"/>
    <w:rsid w:val="004B2295"/>
    <w:rsid w:val="004B500E"/>
    <w:rsid w:val="004E591D"/>
    <w:rsid w:val="004F70E1"/>
    <w:rsid w:val="005048E2"/>
    <w:rsid w:val="00520904"/>
    <w:rsid w:val="005666D0"/>
    <w:rsid w:val="00570ECB"/>
    <w:rsid w:val="005A1DCF"/>
    <w:rsid w:val="005A34ED"/>
    <w:rsid w:val="005A5E3A"/>
    <w:rsid w:val="005B1AA8"/>
    <w:rsid w:val="005B7880"/>
    <w:rsid w:val="005C1E2C"/>
    <w:rsid w:val="005D1C31"/>
    <w:rsid w:val="005D6200"/>
    <w:rsid w:val="005D7D44"/>
    <w:rsid w:val="005F5EA1"/>
    <w:rsid w:val="006132C4"/>
    <w:rsid w:val="00617FED"/>
    <w:rsid w:val="00624BB6"/>
    <w:rsid w:val="00643A80"/>
    <w:rsid w:val="0065057B"/>
    <w:rsid w:val="006642CB"/>
    <w:rsid w:val="00666A59"/>
    <w:rsid w:val="006672E5"/>
    <w:rsid w:val="00693A30"/>
    <w:rsid w:val="006A5F4A"/>
    <w:rsid w:val="006C0726"/>
    <w:rsid w:val="006D5D8F"/>
    <w:rsid w:val="006E7D32"/>
    <w:rsid w:val="00721337"/>
    <w:rsid w:val="007265C4"/>
    <w:rsid w:val="00731B13"/>
    <w:rsid w:val="0073707F"/>
    <w:rsid w:val="00743C7B"/>
    <w:rsid w:val="0076237A"/>
    <w:rsid w:val="00763828"/>
    <w:rsid w:val="007647FB"/>
    <w:rsid w:val="00783366"/>
    <w:rsid w:val="00794FC9"/>
    <w:rsid w:val="007B0965"/>
    <w:rsid w:val="007C2EF9"/>
    <w:rsid w:val="007D0108"/>
    <w:rsid w:val="00823F91"/>
    <w:rsid w:val="00830B54"/>
    <w:rsid w:val="00847583"/>
    <w:rsid w:val="00854953"/>
    <w:rsid w:val="00877A9F"/>
    <w:rsid w:val="00887F34"/>
    <w:rsid w:val="00893E82"/>
    <w:rsid w:val="008A068C"/>
    <w:rsid w:val="008A717D"/>
    <w:rsid w:val="008C5F2F"/>
    <w:rsid w:val="008D2054"/>
    <w:rsid w:val="008D3819"/>
    <w:rsid w:val="008E06B6"/>
    <w:rsid w:val="009169C5"/>
    <w:rsid w:val="00920C36"/>
    <w:rsid w:val="00921164"/>
    <w:rsid w:val="009308B6"/>
    <w:rsid w:val="00933E10"/>
    <w:rsid w:val="00935BFD"/>
    <w:rsid w:val="009400F2"/>
    <w:rsid w:val="00943D37"/>
    <w:rsid w:val="00945B1D"/>
    <w:rsid w:val="00946730"/>
    <w:rsid w:val="00946C92"/>
    <w:rsid w:val="009A63AF"/>
    <w:rsid w:val="009C0FA6"/>
    <w:rsid w:val="009C3070"/>
    <w:rsid w:val="00A04E53"/>
    <w:rsid w:val="00A23361"/>
    <w:rsid w:val="00A65D2F"/>
    <w:rsid w:val="00A863A4"/>
    <w:rsid w:val="00A923A9"/>
    <w:rsid w:val="00AA6289"/>
    <w:rsid w:val="00AA65EA"/>
    <w:rsid w:val="00AB3808"/>
    <w:rsid w:val="00AB43BB"/>
    <w:rsid w:val="00AE0382"/>
    <w:rsid w:val="00AE344A"/>
    <w:rsid w:val="00AE4616"/>
    <w:rsid w:val="00AE50C5"/>
    <w:rsid w:val="00AF5046"/>
    <w:rsid w:val="00B14DC2"/>
    <w:rsid w:val="00B16B90"/>
    <w:rsid w:val="00B17530"/>
    <w:rsid w:val="00B2217D"/>
    <w:rsid w:val="00B238A0"/>
    <w:rsid w:val="00B25BF3"/>
    <w:rsid w:val="00B365AB"/>
    <w:rsid w:val="00B36E2A"/>
    <w:rsid w:val="00B563D2"/>
    <w:rsid w:val="00B823D9"/>
    <w:rsid w:val="00B85195"/>
    <w:rsid w:val="00B903EE"/>
    <w:rsid w:val="00BC673E"/>
    <w:rsid w:val="00BF646C"/>
    <w:rsid w:val="00C15DB2"/>
    <w:rsid w:val="00C61946"/>
    <w:rsid w:val="00C76C2C"/>
    <w:rsid w:val="00C842E8"/>
    <w:rsid w:val="00C856EF"/>
    <w:rsid w:val="00CA407D"/>
    <w:rsid w:val="00CA4905"/>
    <w:rsid w:val="00CB5CC5"/>
    <w:rsid w:val="00CC2941"/>
    <w:rsid w:val="00CD2544"/>
    <w:rsid w:val="00CF5C1C"/>
    <w:rsid w:val="00D0383C"/>
    <w:rsid w:val="00D168FE"/>
    <w:rsid w:val="00D20D8D"/>
    <w:rsid w:val="00D26762"/>
    <w:rsid w:val="00D340A9"/>
    <w:rsid w:val="00D4278C"/>
    <w:rsid w:val="00D84E79"/>
    <w:rsid w:val="00D8541D"/>
    <w:rsid w:val="00D86BE6"/>
    <w:rsid w:val="00D91EFB"/>
    <w:rsid w:val="00D92888"/>
    <w:rsid w:val="00D97AEA"/>
    <w:rsid w:val="00DB1601"/>
    <w:rsid w:val="00DD1BF0"/>
    <w:rsid w:val="00DE14D3"/>
    <w:rsid w:val="00DE38B3"/>
    <w:rsid w:val="00DE3A73"/>
    <w:rsid w:val="00E13A3B"/>
    <w:rsid w:val="00E13E70"/>
    <w:rsid w:val="00E17D9A"/>
    <w:rsid w:val="00E27057"/>
    <w:rsid w:val="00E457A3"/>
    <w:rsid w:val="00E46C61"/>
    <w:rsid w:val="00E6184C"/>
    <w:rsid w:val="00E6378A"/>
    <w:rsid w:val="00E847D8"/>
    <w:rsid w:val="00EA35CA"/>
    <w:rsid w:val="00EB679D"/>
    <w:rsid w:val="00EC19D9"/>
    <w:rsid w:val="00EC2B45"/>
    <w:rsid w:val="00ED33C0"/>
    <w:rsid w:val="00EE4856"/>
    <w:rsid w:val="00F00EE4"/>
    <w:rsid w:val="00F25498"/>
    <w:rsid w:val="00F4101F"/>
    <w:rsid w:val="00F4494C"/>
    <w:rsid w:val="00F606EE"/>
    <w:rsid w:val="00F62001"/>
    <w:rsid w:val="00F65664"/>
    <w:rsid w:val="00F67164"/>
    <w:rsid w:val="00F75799"/>
    <w:rsid w:val="00F83942"/>
    <w:rsid w:val="00F83F16"/>
    <w:rsid w:val="00FA6356"/>
    <w:rsid w:val="00FC34F6"/>
    <w:rsid w:val="00FC6A31"/>
    <w:rsid w:val="00FE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3D222B-78BD-409F-95F1-0B736528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888"/>
  </w:style>
  <w:style w:type="paragraph" w:styleId="Heading1">
    <w:name w:val="heading 1"/>
    <w:basedOn w:val="Normal"/>
    <w:next w:val="Normal"/>
    <w:qFormat/>
    <w:rsid w:val="00D92888"/>
    <w:pPr>
      <w:keepNext/>
      <w:jc w:val="center"/>
      <w:outlineLvl w:val="0"/>
    </w:pPr>
    <w:rPr>
      <w:b/>
      <w:sz w:val="32"/>
    </w:rPr>
  </w:style>
  <w:style w:type="paragraph" w:styleId="Heading3">
    <w:name w:val="heading 3"/>
    <w:basedOn w:val="Normal"/>
    <w:next w:val="Normal"/>
    <w:qFormat/>
    <w:rsid w:val="00D92888"/>
    <w:pPr>
      <w:keepNext/>
      <w:snapToGrid w:val="0"/>
      <w:outlineLvl w:val="2"/>
    </w:pPr>
    <w:rPr>
      <w:rFonts w:ascii="Arial" w:hAnsi="Arial"/>
      <w:b/>
    </w:rPr>
  </w:style>
  <w:style w:type="paragraph" w:styleId="Heading4">
    <w:name w:val="heading 4"/>
    <w:basedOn w:val="Normal"/>
    <w:next w:val="Normal"/>
    <w:qFormat/>
    <w:rsid w:val="00D92888"/>
    <w:pPr>
      <w:keepNext/>
      <w:outlineLvl w:val="3"/>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92888"/>
    <w:pPr>
      <w:jc w:val="center"/>
    </w:pPr>
    <w:rPr>
      <w:i/>
      <w:sz w:val="32"/>
    </w:rPr>
  </w:style>
  <w:style w:type="paragraph" w:styleId="BalloonText">
    <w:name w:val="Balloon Text"/>
    <w:basedOn w:val="Normal"/>
    <w:semiHidden/>
    <w:rsid w:val="00374A6A"/>
    <w:rPr>
      <w:rFonts w:ascii="Tahoma" w:hAnsi="Tahoma" w:cs="Tahoma"/>
      <w:sz w:val="16"/>
      <w:szCs w:val="16"/>
    </w:rPr>
  </w:style>
  <w:style w:type="character" w:styleId="Strong">
    <w:name w:val="Strong"/>
    <w:basedOn w:val="DefaultParagraphFont"/>
    <w:uiPriority w:val="22"/>
    <w:qFormat/>
    <w:rsid w:val="00FC6A31"/>
    <w:rPr>
      <w:b/>
      <w:bCs/>
    </w:rPr>
  </w:style>
  <w:style w:type="character" w:styleId="Hyperlink">
    <w:name w:val="Hyperlink"/>
    <w:basedOn w:val="DefaultParagraphFont"/>
    <w:uiPriority w:val="99"/>
    <w:unhideWhenUsed/>
    <w:rsid w:val="00854953"/>
    <w:rPr>
      <w:color w:val="0000FF"/>
      <w:u w:val="single"/>
    </w:rPr>
  </w:style>
  <w:style w:type="paragraph" w:styleId="ListParagraph">
    <w:name w:val="List Paragraph"/>
    <w:basedOn w:val="Normal"/>
    <w:uiPriority w:val="34"/>
    <w:qFormat/>
    <w:rsid w:val="00AA65EA"/>
    <w:pPr>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DE14D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E14D3"/>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1461">
      <w:bodyDiv w:val="1"/>
      <w:marLeft w:val="0"/>
      <w:marRight w:val="0"/>
      <w:marTop w:val="0"/>
      <w:marBottom w:val="0"/>
      <w:divBdr>
        <w:top w:val="none" w:sz="0" w:space="0" w:color="auto"/>
        <w:left w:val="none" w:sz="0" w:space="0" w:color="auto"/>
        <w:bottom w:val="none" w:sz="0" w:space="0" w:color="auto"/>
        <w:right w:val="none" w:sz="0" w:space="0" w:color="auto"/>
      </w:divBdr>
    </w:div>
    <w:div w:id="347682401">
      <w:bodyDiv w:val="1"/>
      <w:marLeft w:val="0"/>
      <w:marRight w:val="0"/>
      <w:marTop w:val="0"/>
      <w:marBottom w:val="0"/>
      <w:divBdr>
        <w:top w:val="none" w:sz="0" w:space="0" w:color="auto"/>
        <w:left w:val="none" w:sz="0" w:space="0" w:color="auto"/>
        <w:bottom w:val="none" w:sz="0" w:space="0" w:color="auto"/>
        <w:right w:val="none" w:sz="0" w:space="0" w:color="auto"/>
      </w:divBdr>
    </w:div>
    <w:div w:id="996230706">
      <w:bodyDiv w:val="1"/>
      <w:marLeft w:val="0"/>
      <w:marRight w:val="0"/>
      <w:marTop w:val="0"/>
      <w:marBottom w:val="0"/>
      <w:divBdr>
        <w:top w:val="none" w:sz="0" w:space="0" w:color="auto"/>
        <w:left w:val="none" w:sz="0" w:space="0" w:color="auto"/>
        <w:bottom w:val="none" w:sz="0" w:space="0" w:color="auto"/>
        <w:right w:val="none" w:sz="0" w:space="0" w:color="auto"/>
      </w:divBdr>
    </w:div>
    <w:div w:id="1267689326">
      <w:bodyDiv w:val="1"/>
      <w:marLeft w:val="0"/>
      <w:marRight w:val="0"/>
      <w:marTop w:val="0"/>
      <w:marBottom w:val="0"/>
      <w:divBdr>
        <w:top w:val="none" w:sz="0" w:space="0" w:color="auto"/>
        <w:left w:val="none" w:sz="0" w:space="0" w:color="auto"/>
        <w:bottom w:val="none" w:sz="0" w:space="0" w:color="auto"/>
        <w:right w:val="none" w:sz="0" w:space="0" w:color="auto"/>
      </w:divBdr>
    </w:div>
    <w:div w:id="1345092971">
      <w:bodyDiv w:val="1"/>
      <w:marLeft w:val="0"/>
      <w:marRight w:val="0"/>
      <w:marTop w:val="0"/>
      <w:marBottom w:val="0"/>
      <w:divBdr>
        <w:top w:val="none" w:sz="0" w:space="0" w:color="auto"/>
        <w:left w:val="none" w:sz="0" w:space="0" w:color="auto"/>
        <w:bottom w:val="none" w:sz="0" w:space="0" w:color="auto"/>
        <w:right w:val="none" w:sz="0" w:space="0" w:color="auto"/>
      </w:divBdr>
    </w:div>
    <w:div w:id="1537504996">
      <w:bodyDiv w:val="1"/>
      <w:marLeft w:val="0"/>
      <w:marRight w:val="0"/>
      <w:marTop w:val="0"/>
      <w:marBottom w:val="0"/>
      <w:divBdr>
        <w:top w:val="none" w:sz="0" w:space="0" w:color="auto"/>
        <w:left w:val="none" w:sz="0" w:space="0" w:color="auto"/>
        <w:bottom w:val="none" w:sz="0" w:space="0" w:color="auto"/>
        <w:right w:val="none" w:sz="0" w:space="0" w:color="auto"/>
      </w:divBdr>
    </w:div>
    <w:div w:id="1594899409">
      <w:bodyDiv w:val="1"/>
      <w:marLeft w:val="0"/>
      <w:marRight w:val="0"/>
      <w:marTop w:val="0"/>
      <w:marBottom w:val="0"/>
      <w:divBdr>
        <w:top w:val="none" w:sz="0" w:space="0" w:color="auto"/>
        <w:left w:val="none" w:sz="0" w:space="0" w:color="auto"/>
        <w:bottom w:val="none" w:sz="0" w:space="0" w:color="auto"/>
        <w:right w:val="none" w:sz="0" w:space="0" w:color="auto"/>
      </w:divBdr>
    </w:div>
    <w:div w:id="1612279432">
      <w:bodyDiv w:val="1"/>
      <w:marLeft w:val="0"/>
      <w:marRight w:val="0"/>
      <w:marTop w:val="0"/>
      <w:marBottom w:val="0"/>
      <w:divBdr>
        <w:top w:val="none" w:sz="0" w:space="0" w:color="auto"/>
        <w:left w:val="none" w:sz="0" w:space="0" w:color="auto"/>
        <w:bottom w:val="none" w:sz="0" w:space="0" w:color="auto"/>
        <w:right w:val="none" w:sz="0" w:space="0" w:color="auto"/>
      </w:divBdr>
    </w:div>
    <w:div w:id="17291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D937-101B-4EB5-A2F0-5C174CF7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Pages>
  <Words>541</Words>
  <Characters>3480</Characters>
  <Application>Microsoft Office Word</Application>
  <DocSecurity>0</DocSecurity>
  <Lines>267</Lines>
  <Paragraphs>134</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AHEC</dc:creator>
  <cp:lastModifiedBy>Companion, Austin</cp:lastModifiedBy>
  <cp:revision>39</cp:revision>
  <cp:lastPrinted>2015-08-04T16:03:00Z</cp:lastPrinted>
  <dcterms:created xsi:type="dcterms:W3CDTF">2013-03-12T13:36:00Z</dcterms:created>
  <dcterms:modified xsi:type="dcterms:W3CDTF">2016-09-07T16:03:00Z</dcterms:modified>
</cp:coreProperties>
</file>